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60" w:rsidRPr="00627304" w:rsidRDefault="00C83773" w:rsidP="00C83773">
      <w:pPr>
        <w:spacing w:line="360" w:lineRule="auto"/>
        <w:ind w:left="0"/>
        <w:jc w:val="both"/>
        <w:rPr>
          <w:sz w:val="24"/>
          <w:szCs w:val="24"/>
          <w:vertAlign w:val="baseline"/>
        </w:rPr>
      </w:pPr>
      <w:r w:rsidRPr="00627304">
        <w:rPr>
          <w:b/>
          <w:sz w:val="24"/>
          <w:szCs w:val="24"/>
          <w:vertAlign w:val="baseline"/>
        </w:rPr>
        <w:t>EVRAZ HIGHVELD STEEL AND VANADIUM LIMITED (In Business Rescue)</w:t>
      </w:r>
    </w:p>
    <w:p w:rsidR="00C83773" w:rsidRPr="00627304" w:rsidRDefault="00C83773" w:rsidP="00C83773">
      <w:pPr>
        <w:spacing w:line="360" w:lineRule="auto"/>
        <w:ind w:left="0"/>
        <w:jc w:val="both"/>
        <w:rPr>
          <w:sz w:val="24"/>
          <w:szCs w:val="24"/>
          <w:vertAlign w:val="baseline"/>
        </w:rPr>
      </w:pPr>
      <w:r w:rsidRPr="00627304">
        <w:rPr>
          <w:sz w:val="24"/>
          <w:szCs w:val="24"/>
          <w:vertAlign w:val="baseline"/>
        </w:rPr>
        <w:t>Registration No: 1960/001900/06</w:t>
      </w:r>
    </w:p>
    <w:p w:rsidR="00C83773" w:rsidRPr="00627304" w:rsidRDefault="00C83773" w:rsidP="00C83773">
      <w:pPr>
        <w:spacing w:line="360" w:lineRule="auto"/>
        <w:ind w:left="0"/>
        <w:jc w:val="both"/>
        <w:rPr>
          <w:sz w:val="24"/>
          <w:szCs w:val="24"/>
          <w:vertAlign w:val="baseline"/>
        </w:rPr>
      </w:pPr>
    </w:p>
    <w:p w:rsidR="00C83773" w:rsidRPr="00627304" w:rsidRDefault="00C83773" w:rsidP="00C83773">
      <w:pPr>
        <w:spacing w:line="360" w:lineRule="auto"/>
        <w:ind w:left="0"/>
        <w:jc w:val="both"/>
        <w:rPr>
          <w:sz w:val="24"/>
          <w:szCs w:val="24"/>
          <w:vertAlign w:val="baseline"/>
        </w:rPr>
      </w:pPr>
      <w:r w:rsidRPr="00627304">
        <w:rPr>
          <w:b/>
          <w:sz w:val="24"/>
          <w:szCs w:val="24"/>
          <w:vertAlign w:val="baseline"/>
        </w:rPr>
        <w:t xml:space="preserve">NOTICE OF COURT PROCEEDINGS AGAINST </w:t>
      </w:r>
      <w:r w:rsidRPr="00627304">
        <w:rPr>
          <w:b/>
          <w:i/>
          <w:sz w:val="24"/>
          <w:szCs w:val="24"/>
          <w:vertAlign w:val="baseline"/>
        </w:rPr>
        <w:t xml:space="preserve">INTER ALIA </w:t>
      </w:r>
      <w:r w:rsidRPr="00627304">
        <w:rPr>
          <w:b/>
          <w:sz w:val="24"/>
          <w:szCs w:val="24"/>
          <w:vertAlign w:val="baseline"/>
        </w:rPr>
        <w:t xml:space="preserve">EVRAZ HIGHVELD STEEL AND VANADIUM LIMITED (IN BUSINESS RESCUE) (“Highveld”), THE BUSINESS RESCUE PRACTITIONERS OF </w:t>
      </w:r>
      <w:bookmarkStart w:id="0" w:name="_GoBack"/>
      <w:bookmarkEnd w:id="0"/>
      <w:r w:rsidRPr="00627304">
        <w:rPr>
          <w:b/>
          <w:sz w:val="24"/>
          <w:szCs w:val="24"/>
          <w:vertAlign w:val="baseline"/>
        </w:rPr>
        <w:t>HIG</w:t>
      </w:r>
      <w:r w:rsidR="00FA01D5" w:rsidRPr="00627304">
        <w:rPr>
          <w:b/>
          <w:sz w:val="24"/>
          <w:szCs w:val="24"/>
          <w:vertAlign w:val="baseline"/>
        </w:rPr>
        <w:t>H</w:t>
      </w:r>
      <w:r w:rsidRPr="00627304">
        <w:rPr>
          <w:b/>
          <w:sz w:val="24"/>
          <w:szCs w:val="24"/>
          <w:vertAlign w:val="baseline"/>
        </w:rPr>
        <w:t xml:space="preserve">VELD </w:t>
      </w:r>
      <w:r w:rsidR="00FA01D5" w:rsidRPr="00627304">
        <w:rPr>
          <w:b/>
          <w:sz w:val="24"/>
          <w:szCs w:val="24"/>
          <w:vertAlign w:val="baseline"/>
        </w:rPr>
        <w:t xml:space="preserve">(“the BRPs”) </w:t>
      </w:r>
      <w:r w:rsidRPr="00627304">
        <w:rPr>
          <w:b/>
          <w:sz w:val="24"/>
          <w:szCs w:val="24"/>
          <w:vertAlign w:val="baseline"/>
        </w:rPr>
        <w:t>AND AFFECTED PERSONS</w:t>
      </w:r>
    </w:p>
    <w:p w:rsidR="00C83773" w:rsidRPr="00627304" w:rsidRDefault="00C83773" w:rsidP="00C83773">
      <w:pPr>
        <w:spacing w:line="360" w:lineRule="auto"/>
        <w:jc w:val="both"/>
        <w:rPr>
          <w:sz w:val="24"/>
          <w:szCs w:val="24"/>
          <w:vertAlign w:val="baseline"/>
        </w:rPr>
      </w:pPr>
    </w:p>
    <w:p w:rsidR="00C83773" w:rsidRPr="00627304" w:rsidRDefault="00C83773" w:rsidP="00C83773">
      <w:pPr>
        <w:pStyle w:val="ListParagraph"/>
        <w:numPr>
          <w:ilvl w:val="0"/>
          <w:numId w:val="1"/>
        </w:numPr>
        <w:spacing w:after="360" w:line="360" w:lineRule="auto"/>
        <w:contextualSpacing w:val="0"/>
        <w:jc w:val="both"/>
        <w:rPr>
          <w:sz w:val="24"/>
          <w:szCs w:val="24"/>
          <w:vertAlign w:val="baseline"/>
        </w:rPr>
      </w:pPr>
      <w:r w:rsidRPr="00627304">
        <w:rPr>
          <w:sz w:val="24"/>
          <w:szCs w:val="24"/>
          <w:vertAlign w:val="baseline"/>
        </w:rPr>
        <w:t xml:space="preserve">The </w:t>
      </w:r>
      <w:r w:rsidR="00ED049E" w:rsidRPr="00627304">
        <w:rPr>
          <w:sz w:val="24"/>
          <w:szCs w:val="24"/>
          <w:vertAlign w:val="baseline"/>
        </w:rPr>
        <w:t xml:space="preserve">BRPs </w:t>
      </w:r>
      <w:r w:rsidRPr="00627304">
        <w:rPr>
          <w:sz w:val="24"/>
          <w:szCs w:val="24"/>
          <w:vertAlign w:val="baseline"/>
        </w:rPr>
        <w:t>of Highveld ha</w:t>
      </w:r>
      <w:r w:rsidR="000D7AAA" w:rsidRPr="00627304">
        <w:rPr>
          <w:sz w:val="24"/>
          <w:szCs w:val="24"/>
          <w:vertAlign w:val="baseline"/>
        </w:rPr>
        <w:t>ve</w:t>
      </w:r>
      <w:r w:rsidRPr="00627304">
        <w:rPr>
          <w:sz w:val="24"/>
          <w:szCs w:val="24"/>
          <w:vertAlign w:val="baseline"/>
        </w:rPr>
        <w:t xml:space="preserve"> instituted court proceedings against Air Liquide (Pty) Limited (“</w:t>
      </w:r>
      <w:r w:rsidRPr="00644F0F">
        <w:rPr>
          <w:b/>
          <w:sz w:val="24"/>
          <w:szCs w:val="24"/>
          <w:vertAlign w:val="baseline"/>
        </w:rPr>
        <w:t>Air Liquide</w:t>
      </w:r>
      <w:r w:rsidRPr="00627304">
        <w:rPr>
          <w:sz w:val="24"/>
          <w:szCs w:val="24"/>
          <w:vertAlign w:val="baseline"/>
        </w:rPr>
        <w:t>”)</w:t>
      </w:r>
      <w:r w:rsidR="00154ED8" w:rsidRPr="00627304">
        <w:rPr>
          <w:sz w:val="24"/>
          <w:szCs w:val="24"/>
          <w:vertAlign w:val="baseline"/>
        </w:rPr>
        <w:t xml:space="preserve"> under case number 26911/2016 in the High Court of South Africa, Gauteng Local Division, Johannesburg </w:t>
      </w:r>
      <w:r w:rsidRPr="00627304">
        <w:rPr>
          <w:sz w:val="24"/>
          <w:szCs w:val="24"/>
          <w:vertAlign w:val="baseline"/>
        </w:rPr>
        <w:t xml:space="preserve"> in which </w:t>
      </w:r>
      <w:r w:rsidR="000D7AAA" w:rsidRPr="00627304">
        <w:rPr>
          <w:sz w:val="24"/>
          <w:szCs w:val="24"/>
          <w:vertAlign w:val="baseline"/>
        </w:rPr>
        <w:t>they</w:t>
      </w:r>
      <w:r w:rsidRPr="00627304">
        <w:rPr>
          <w:sz w:val="24"/>
          <w:szCs w:val="24"/>
          <w:vertAlign w:val="baseline"/>
        </w:rPr>
        <w:t xml:space="preserve"> seek</w:t>
      </w:r>
      <w:r w:rsidR="000D7AAA" w:rsidRPr="00627304">
        <w:rPr>
          <w:sz w:val="24"/>
          <w:szCs w:val="24"/>
          <w:vertAlign w:val="baseline"/>
        </w:rPr>
        <w:t>,</w:t>
      </w:r>
      <w:r w:rsidRPr="00627304">
        <w:rPr>
          <w:sz w:val="24"/>
          <w:szCs w:val="24"/>
          <w:vertAlign w:val="baseline"/>
        </w:rPr>
        <w:t xml:space="preserve"> </w:t>
      </w:r>
      <w:r w:rsidRPr="00627304">
        <w:rPr>
          <w:i/>
          <w:sz w:val="24"/>
          <w:szCs w:val="24"/>
          <w:vertAlign w:val="baseline"/>
        </w:rPr>
        <w:t>inter alia</w:t>
      </w:r>
      <w:r w:rsidR="000D7AAA" w:rsidRPr="00627304">
        <w:rPr>
          <w:sz w:val="24"/>
          <w:szCs w:val="24"/>
          <w:vertAlign w:val="baseline"/>
        </w:rPr>
        <w:t>,</w:t>
      </w:r>
      <w:r w:rsidRPr="00627304">
        <w:rPr>
          <w:sz w:val="24"/>
          <w:szCs w:val="24"/>
          <w:vertAlign w:val="baseline"/>
        </w:rPr>
        <w:t xml:space="preserve"> to cancel</w:t>
      </w:r>
      <w:r w:rsidR="001C52FF" w:rsidRPr="00627304">
        <w:rPr>
          <w:sz w:val="24"/>
          <w:szCs w:val="24"/>
          <w:vertAlign w:val="baseline"/>
        </w:rPr>
        <w:t xml:space="preserve"> certain obligations imposed on Highveld in terms of</w:t>
      </w:r>
      <w:r w:rsidRPr="00627304">
        <w:rPr>
          <w:sz w:val="24"/>
          <w:szCs w:val="24"/>
          <w:vertAlign w:val="baseline"/>
        </w:rPr>
        <w:t xml:space="preserve"> a </w:t>
      </w:r>
      <w:r w:rsidR="00FA01D5" w:rsidRPr="00627304">
        <w:rPr>
          <w:sz w:val="24"/>
          <w:szCs w:val="24"/>
          <w:vertAlign w:val="baseline"/>
        </w:rPr>
        <w:t>Supply Agreement</w:t>
      </w:r>
      <w:r w:rsidRPr="00627304">
        <w:rPr>
          <w:sz w:val="24"/>
          <w:szCs w:val="24"/>
          <w:vertAlign w:val="baseline"/>
        </w:rPr>
        <w:t xml:space="preserve"> </w:t>
      </w:r>
      <w:r w:rsidR="008E71E1" w:rsidRPr="00627304">
        <w:rPr>
          <w:sz w:val="24"/>
          <w:szCs w:val="24"/>
          <w:vertAlign w:val="baseline"/>
        </w:rPr>
        <w:t xml:space="preserve">entered into </w:t>
      </w:r>
      <w:r w:rsidRPr="00627304">
        <w:rPr>
          <w:sz w:val="24"/>
          <w:szCs w:val="24"/>
          <w:vertAlign w:val="baseline"/>
        </w:rPr>
        <w:t>between Highveld and Air Liquide and declaratory relief pertaining to limitations on Air Liquide’s damages claim against Highveld</w:t>
      </w:r>
      <w:r w:rsidR="00FA01D5" w:rsidRPr="00627304">
        <w:rPr>
          <w:sz w:val="24"/>
          <w:szCs w:val="24"/>
          <w:vertAlign w:val="baseline"/>
        </w:rPr>
        <w:t xml:space="preserve"> as a consequence of such cancellation</w:t>
      </w:r>
      <w:r w:rsidRPr="00627304">
        <w:rPr>
          <w:sz w:val="24"/>
          <w:szCs w:val="24"/>
          <w:vertAlign w:val="baseline"/>
        </w:rPr>
        <w:t>.</w:t>
      </w:r>
    </w:p>
    <w:p w:rsidR="00C83773" w:rsidRPr="00627304" w:rsidRDefault="00C83773" w:rsidP="00C83773">
      <w:pPr>
        <w:pStyle w:val="ListParagraph"/>
        <w:numPr>
          <w:ilvl w:val="0"/>
          <w:numId w:val="1"/>
        </w:numPr>
        <w:spacing w:after="360" w:line="360" w:lineRule="auto"/>
        <w:contextualSpacing w:val="0"/>
        <w:jc w:val="both"/>
        <w:rPr>
          <w:sz w:val="24"/>
          <w:szCs w:val="24"/>
          <w:vertAlign w:val="baseline"/>
        </w:rPr>
      </w:pPr>
      <w:r w:rsidRPr="00627304">
        <w:rPr>
          <w:sz w:val="24"/>
          <w:szCs w:val="24"/>
          <w:vertAlign w:val="baseline"/>
        </w:rPr>
        <w:t xml:space="preserve">Air Liquide opposes the relief, and intends to bring a counter-application against the BRPs, Highveld and affected persons for a declaration that, </w:t>
      </w:r>
      <w:r w:rsidRPr="00627304">
        <w:rPr>
          <w:i/>
          <w:sz w:val="24"/>
          <w:szCs w:val="24"/>
          <w:vertAlign w:val="baseline"/>
        </w:rPr>
        <w:t>inter alia</w:t>
      </w:r>
      <w:r w:rsidRPr="00627304">
        <w:rPr>
          <w:sz w:val="24"/>
          <w:szCs w:val="24"/>
          <w:vertAlign w:val="baseline"/>
        </w:rPr>
        <w:t>:</w:t>
      </w:r>
    </w:p>
    <w:p w:rsidR="00C83773" w:rsidRPr="00627304" w:rsidRDefault="00C83773" w:rsidP="00C83773">
      <w:pPr>
        <w:pStyle w:val="ListParagraph"/>
        <w:numPr>
          <w:ilvl w:val="1"/>
          <w:numId w:val="1"/>
        </w:numPr>
        <w:spacing w:after="360" w:line="360" w:lineRule="auto"/>
        <w:contextualSpacing w:val="0"/>
        <w:jc w:val="both"/>
        <w:rPr>
          <w:sz w:val="24"/>
          <w:szCs w:val="24"/>
          <w:vertAlign w:val="baseline"/>
        </w:rPr>
      </w:pPr>
      <w:r w:rsidRPr="00627304">
        <w:rPr>
          <w:sz w:val="24"/>
          <w:szCs w:val="24"/>
          <w:vertAlign w:val="baseline"/>
        </w:rPr>
        <w:t>Air Liquide is not bound by paragraph 24.2 of the Business Rescue Plan;</w:t>
      </w:r>
    </w:p>
    <w:p w:rsidR="00C83773" w:rsidRPr="00627304" w:rsidRDefault="00C83773" w:rsidP="00C83773">
      <w:pPr>
        <w:pStyle w:val="ListParagraph"/>
        <w:numPr>
          <w:ilvl w:val="1"/>
          <w:numId w:val="1"/>
        </w:numPr>
        <w:spacing w:after="360" w:line="360" w:lineRule="auto"/>
        <w:contextualSpacing w:val="0"/>
        <w:jc w:val="both"/>
        <w:rPr>
          <w:sz w:val="24"/>
          <w:szCs w:val="24"/>
          <w:vertAlign w:val="baseline"/>
        </w:rPr>
      </w:pPr>
      <w:r w:rsidRPr="00627304">
        <w:rPr>
          <w:sz w:val="24"/>
          <w:szCs w:val="24"/>
          <w:vertAlign w:val="baseline"/>
        </w:rPr>
        <w:t xml:space="preserve">Clause 20.12 of the Supply Agreement does not impose any limitation on Air Liquide’s claim for damages against Highveld arising from a cancellation of Highveld’s obligations under the Supply Agreement by the </w:t>
      </w:r>
      <w:r w:rsidR="00154ED8" w:rsidRPr="00627304">
        <w:rPr>
          <w:sz w:val="24"/>
          <w:szCs w:val="24"/>
          <w:vertAlign w:val="baseline"/>
        </w:rPr>
        <w:t>Court in terms of section 136(2)(b) of the Companies Act 71 of 2008</w:t>
      </w:r>
      <w:r w:rsidRPr="00627304">
        <w:rPr>
          <w:sz w:val="24"/>
          <w:szCs w:val="24"/>
          <w:vertAlign w:val="baseline"/>
        </w:rPr>
        <w:t>;</w:t>
      </w:r>
    </w:p>
    <w:p w:rsidR="00C83773" w:rsidRPr="00627304" w:rsidRDefault="00C83773" w:rsidP="00C83773">
      <w:pPr>
        <w:pStyle w:val="ListParagraph"/>
        <w:numPr>
          <w:ilvl w:val="1"/>
          <w:numId w:val="1"/>
        </w:numPr>
        <w:spacing w:after="360" w:line="360" w:lineRule="auto"/>
        <w:contextualSpacing w:val="0"/>
        <w:jc w:val="both"/>
        <w:rPr>
          <w:sz w:val="24"/>
          <w:szCs w:val="24"/>
          <w:vertAlign w:val="baseline"/>
        </w:rPr>
      </w:pPr>
      <w:r w:rsidRPr="00627304">
        <w:rPr>
          <w:sz w:val="24"/>
          <w:szCs w:val="24"/>
          <w:vertAlign w:val="baseline"/>
        </w:rPr>
        <w:t xml:space="preserve">Air Liquide is entitled and the </w:t>
      </w:r>
      <w:r w:rsidR="00FA01D5" w:rsidRPr="00627304">
        <w:rPr>
          <w:sz w:val="24"/>
          <w:szCs w:val="24"/>
          <w:vertAlign w:val="baseline"/>
        </w:rPr>
        <w:t xml:space="preserve">BRPs are obliged </w:t>
      </w:r>
      <w:r w:rsidRPr="00627304">
        <w:rPr>
          <w:sz w:val="24"/>
          <w:szCs w:val="24"/>
          <w:vertAlign w:val="baseline"/>
        </w:rPr>
        <w:t xml:space="preserve">to accept a claim to the full extent of Air Liquide’s </w:t>
      </w:r>
      <w:r w:rsidR="000D7AAA" w:rsidRPr="00627304">
        <w:rPr>
          <w:sz w:val="24"/>
          <w:szCs w:val="24"/>
          <w:vertAlign w:val="baseline"/>
        </w:rPr>
        <w:t xml:space="preserve">duly mitigated </w:t>
      </w:r>
      <w:r w:rsidRPr="00627304">
        <w:rPr>
          <w:sz w:val="24"/>
          <w:szCs w:val="24"/>
          <w:vertAlign w:val="baseline"/>
        </w:rPr>
        <w:t>damages</w:t>
      </w:r>
      <w:r w:rsidR="000D7AAA" w:rsidRPr="00627304">
        <w:rPr>
          <w:sz w:val="24"/>
          <w:szCs w:val="24"/>
          <w:vertAlign w:val="baseline"/>
        </w:rPr>
        <w:t>, discounted to a present day value,</w:t>
      </w:r>
      <w:r w:rsidRPr="00627304">
        <w:rPr>
          <w:sz w:val="24"/>
          <w:szCs w:val="24"/>
          <w:vertAlign w:val="baseline"/>
        </w:rPr>
        <w:t xml:space="preserve"> in the Business Rescue Proceedings and any dispute regarding the quantification thereof is to be determined in accordance with the dispute resolution mechanism contained in paragraph 38 of the Business Rescue Plan; and</w:t>
      </w:r>
    </w:p>
    <w:p w:rsidR="00C83773" w:rsidRPr="00627304" w:rsidRDefault="00C83773" w:rsidP="00C83773">
      <w:pPr>
        <w:pStyle w:val="ListParagraph"/>
        <w:numPr>
          <w:ilvl w:val="1"/>
          <w:numId w:val="1"/>
        </w:numPr>
        <w:spacing w:after="360" w:line="360" w:lineRule="auto"/>
        <w:contextualSpacing w:val="0"/>
        <w:jc w:val="both"/>
        <w:rPr>
          <w:sz w:val="24"/>
          <w:szCs w:val="24"/>
          <w:vertAlign w:val="baseline"/>
        </w:rPr>
      </w:pPr>
      <w:r w:rsidRPr="00627304">
        <w:rPr>
          <w:sz w:val="24"/>
          <w:szCs w:val="24"/>
          <w:vertAlign w:val="baseline"/>
        </w:rPr>
        <w:lastRenderedPageBreak/>
        <w:t>Air Liquide is entitled and the BRPs are directed to pay to Air Liquide the</w:t>
      </w:r>
      <w:r w:rsidR="000D7AAA" w:rsidRPr="00627304">
        <w:rPr>
          <w:sz w:val="24"/>
          <w:szCs w:val="24"/>
          <w:vertAlign w:val="baseline"/>
        </w:rPr>
        <w:t xml:space="preserve"> same proportionate </w:t>
      </w:r>
      <w:r w:rsidRPr="00627304">
        <w:rPr>
          <w:sz w:val="24"/>
          <w:szCs w:val="24"/>
          <w:vertAlign w:val="baseline"/>
        </w:rPr>
        <w:t>dividend as</w:t>
      </w:r>
      <w:r w:rsidR="000D7AAA" w:rsidRPr="00627304">
        <w:rPr>
          <w:sz w:val="24"/>
          <w:szCs w:val="24"/>
          <w:vertAlign w:val="baseline"/>
        </w:rPr>
        <w:t xml:space="preserve"> will be paid to</w:t>
      </w:r>
      <w:r w:rsidRPr="00627304">
        <w:rPr>
          <w:sz w:val="24"/>
          <w:szCs w:val="24"/>
          <w:vertAlign w:val="baseline"/>
        </w:rPr>
        <w:t xml:space="preserve"> all other concurrent creditors in the Business Rescue Proceedings, calculated </w:t>
      </w:r>
      <w:r w:rsidR="000D7AAA" w:rsidRPr="00627304">
        <w:rPr>
          <w:sz w:val="24"/>
          <w:szCs w:val="24"/>
          <w:vertAlign w:val="baseline"/>
        </w:rPr>
        <w:t>on</w:t>
      </w:r>
      <w:r w:rsidRPr="00627304">
        <w:rPr>
          <w:sz w:val="24"/>
          <w:szCs w:val="24"/>
          <w:vertAlign w:val="baseline"/>
        </w:rPr>
        <w:t xml:space="preserve"> the full </w:t>
      </w:r>
      <w:r w:rsidR="00154ED8" w:rsidRPr="00627304">
        <w:rPr>
          <w:sz w:val="24"/>
          <w:szCs w:val="24"/>
          <w:vertAlign w:val="baseline"/>
        </w:rPr>
        <w:t>amount</w:t>
      </w:r>
      <w:r w:rsidRPr="00627304">
        <w:rPr>
          <w:sz w:val="24"/>
          <w:szCs w:val="24"/>
          <w:vertAlign w:val="baseline"/>
        </w:rPr>
        <w:t xml:space="preserve"> of Air Liquide’s damages claim;</w:t>
      </w:r>
    </w:p>
    <w:p w:rsidR="00C83773" w:rsidRPr="00627304" w:rsidRDefault="00C83773" w:rsidP="00C83773">
      <w:pPr>
        <w:pStyle w:val="ListParagraph"/>
        <w:numPr>
          <w:ilvl w:val="1"/>
          <w:numId w:val="1"/>
        </w:numPr>
        <w:spacing w:after="360" w:line="360" w:lineRule="auto"/>
        <w:contextualSpacing w:val="0"/>
        <w:jc w:val="both"/>
        <w:rPr>
          <w:sz w:val="24"/>
          <w:szCs w:val="24"/>
          <w:vertAlign w:val="baseline"/>
        </w:rPr>
      </w:pPr>
      <w:r w:rsidRPr="00627304">
        <w:rPr>
          <w:sz w:val="24"/>
          <w:szCs w:val="24"/>
          <w:vertAlign w:val="baseline"/>
        </w:rPr>
        <w:t xml:space="preserve">Air Liquide is entitled to receive a supply of water according to its requirements from the </w:t>
      </w:r>
      <w:r w:rsidR="00230CD2" w:rsidRPr="00627304">
        <w:rPr>
          <w:sz w:val="24"/>
          <w:szCs w:val="24"/>
          <w:vertAlign w:val="baseline"/>
        </w:rPr>
        <w:t xml:space="preserve">Highveld Steel water pipeline </w:t>
      </w:r>
      <w:r w:rsidR="00644F0F">
        <w:rPr>
          <w:sz w:val="24"/>
          <w:szCs w:val="24"/>
          <w:vertAlign w:val="baseline"/>
        </w:rPr>
        <w:t xml:space="preserve">and to have the waste water managed by Highveld Steel’s waste water treatment facility, </w:t>
      </w:r>
      <w:r w:rsidR="00230CD2" w:rsidRPr="00627304">
        <w:rPr>
          <w:sz w:val="24"/>
          <w:szCs w:val="24"/>
          <w:vertAlign w:val="baseline"/>
        </w:rPr>
        <w:t>on reasonable commercial terms and to that end to be included in any agreement concluded by Highveld with any third party or parties concerning the ownership and continued operation of the pipeline</w:t>
      </w:r>
      <w:r w:rsidR="00644F0F">
        <w:rPr>
          <w:sz w:val="24"/>
          <w:szCs w:val="24"/>
          <w:vertAlign w:val="baseline"/>
        </w:rPr>
        <w:t xml:space="preserve"> and waste water treatment facility</w:t>
      </w:r>
      <w:r w:rsidR="00230CD2" w:rsidRPr="00627304">
        <w:rPr>
          <w:sz w:val="24"/>
          <w:szCs w:val="24"/>
          <w:vertAlign w:val="baseline"/>
        </w:rPr>
        <w:t>.</w:t>
      </w:r>
    </w:p>
    <w:p w:rsidR="00230CD2" w:rsidRPr="00627304" w:rsidRDefault="00644F0F" w:rsidP="00230CD2">
      <w:pPr>
        <w:pStyle w:val="ListParagraph"/>
        <w:numPr>
          <w:ilvl w:val="0"/>
          <w:numId w:val="1"/>
        </w:numPr>
        <w:spacing w:after="360" w:line="360" w:lineRule="auto"/>
        <w:contextualSpacing w:val="0"/>
        <w:jc w:val="both"/>
        <w:rPr>
          <w:sz w:val="24"/>
          <w:szCs w:val="24"/>
          <w:vertAlign w:val="baseline"/>
        </w:rPr>
      </w:pPr>
      <w:r>
        <w:rPr>
          <w:sz w:val="24"/>
          <w:szCs w:val="24"/>
          <w:vertAlign w:val="baseline"/>
        </w:rPr>
        <w:t>A</w:t>
      </w:r>
      <w:r w:rsidR="00230CD2" w:rsidRPr="00627304">
        <w:rPr>
          <w:sz w:val="24"/>
          <w:szCs w:val="24"/>
          <w:vertAlign w:val="baseline"/>
        </w:rPr>
        <w:t>pplication</w:t>
      </w:r>
      <w:r>
        <w:rPr>
          <w:sz w:val="24"/>
          <w:szCs w:val="24"/>
          <w:vertAlign w:val="baseline"/>
        </w:rPr>
        <w:t>s</w:t>
      </w:r>
      <w:r w:rsidR="00230CD2" w:rsidRPr="00627304">
        <w:rPr>
          <w:sz w:val="24"/>
          <w:szCs w:val="24"/>
          <w:vertAlign w:val="baseline"/>
        </w:rPr>
        <w:t xml:space="preserve"> ha</w:t>
      </w:r>
      <w:r>
        <w:rPr>
          <w:sz w:val="24"/>
          <w:szCs w:val="24"/>
          <w:vertAlign w:val="baseline"/>
        </w:rPr>
        <w:t>ve</w:t>
      </w:r>
      <w:r w:rsidR="00230CD2" w:rsidRPr="00627304">
        <w:rPr>
          <w:sz w:val="24"/>
          <w:szCs w:val="24"/>
          <w:vertAlign w:val="baseline"/>
        </w:rPr>
        <w:t xml:space="preserve"> been launched by Air Liquide to join all affected persons to the court proceedings for purposes of its counter-claim</w:t>
      </w:r>
      <w:r>
        <w:rPr>
          <w:sz w:val="24"/>
          <w:szCs w:val="24"/>
          <w:vertAlign w:val="baseline"/>
        </w:rPr>
        <w:t xml:space="preserve"> and for substituted service</w:t>
      </w:r>
      <w:r w:rsidR="00230CD2" w:rsidRPr="00627304">
        <w:rPr>
          <w:sz w:val="24"/>
          <w:szCs w:val="24"/>
          <w:vertAlign w:val="baseline"/>
        </w:rPr>
        <w:t xml:space="preserve">. </w:t>
      </w:r>
    </w:p>
    <w:p w:rsidR="00230CD2" w:rsidRPr="00627304" w:rsidRDefault="00230CD2" w:rsidP="00230CD2">
      <w:pPr>
        <w:pStyle w:val="ListParagraph"/>
        <w:numPr>
          <w:ilvl w:val="0"/>
          <w:numId w:val="1"/>
        </w:numPr>
        <w:spacing w:after="360" w:line="360" w:lineRule="auto"/>
        <w:contextualSpacing w:val="0"/>
        <w:jc w:val="both"/>
        <w:rPr>
          <w:sz w:val="24"/>
          <w:szCs w:val="24"/>
          <w:vertAlign w:val="baseline"/>
        </w:rPr>
      </w:pPr>
      <w:r w:rsidRPr="00627304">
        <w:rPr>
          <w:sz w:val="24"/>
          <w:szCs w:val="24"/>
          <w:vertAlign w:val="baseline"/>
        </w:rPr>
        <w:t>A full copy of the papers in the main application, the counter-application</w:t>
      </w:r>
      <w:r w:rsidR="00644F0F">
        <w:rPr>
          <w:sz w:val="24"/>
          <w:szCs w:val="24"/>
          <w:vertAlign w:val="baseline"/>
        </w:rPr>
        <w:t xml:space="preserve"> and</w:t>
      </w:r>
      <w:r w:rsidRPr="00627304">
        <w:rPr>
          <w:sz w:val="24"/>
          <w:szCs w:val="24"/>
          <w:vertAlign w:val="baseline"/>
        </w:rPr>
        <w:t xml:space="preserve"> the application</w:t>
      </w:r>
      <w:r w:rsidR="00644F0F">
        <w:rPr>
          <w:sz w:val="24"/>
          <w:szCs w:val="24"/>
          <w:vertAlign w:val="baseline"/>
        </w:rPr>
        <w:t>s</w:t>
      </w:r>
      <w:r w:rsidRPr="00627304">
        <w:rPr>
          <w:sz w:val="24"/>
          <w:szCs w:val="24"/>
          <w:vertAlign w:val="baseline"/>
        </w:rPr>
        <w:t xml:space="preserve"> to join affected persons </w:t>
      </w:r>
      <w:r w:rsidR="00644F0F">
        <w:rPr>
          <w:sz w:val="24"/>
          <w:szCs w:val="24"/>
          <w:vertAlign w:val="baseline"/>
        </w:rPr>
        <w:t>and for substituted service are</w:t>
      </w:r>
      <w:r w:rsidRPr="00627304">
        <w:rPr>
          <w:sz w:val="24"/>
          <w:szCs w:val="24"/>
          <w:vertAlign w:val="baseline"/>
        </w:rPr>
        <w:t xml:space="preserve"> available on the website of Highveld, </w:t>
      </w:r>
      <w:hyperlink r:id="rId8" w:history="1">
        <w:r w:rsidRPr="00627304">
          <w:rPr>
            <w:rStyle w:val="Hyperlink"/>
            <w:color w:val="auto"/>
            <w:sz w:val="24"/>
            <w:szCs w:val="24"/>
            <w:vertAlign w:val="baseline"/>
          </w:rPr>
          <w:t>www.evrazhighveld.co.za</w:t>
        </w:r>
      </w:hyperlink>
      <w:r w:rsidRPr="00627304">
        <w:rPr>
          <w:sz w:val="24"/>
          <w:szCs w:val="24"/>
          <w:vertAlign w:val="baseline"/>
        </w:rPr>
        <w:t>, and upon request from Van Hulsteyns Attorneys, the attorneys representing Air Liquide, who can be contacted as follows:</w:t>
      </w:r>
    </w:p>
    <w:p w:rsidR="00230CD2" w:rsidRPr="00627304" w:rsidRDefault="00230CD2" w:rsidP="00230CD2">
      <w:pPr>
        <w:pStyle w:val="ListParagraph"/>
        <w:spacing w:line="360" w:lineRule="auto"/>
        <w:ind w:left="851"/>
        <w:contextualSpacing w:val="0"/>
        <w:jc w:val="both"/>
        <w:rPr>
          <w:b/>
          <w:sz w:val="24"/>
          <w:szCs w:val="24"/>
          <w:vertAlign w:val="baseline"/>
        </w:rPr>
      </w:pPr>
      <w:r w:rsidRPr="00627304">
        <w:rPr>
          <w:b/>
          <w:sz w:val="24"/>
          <w:szCs w:val="24"/>
          <w:vertAlign w:val="baseline"/>
        </w:rPr>
        <w:t>Van Hulsteyns</w:t>
      </w:r>
      <w:r w:rsidR="008E71E1" w:rsidRPr="00627304">
        <w:rPr>
          <w:b/>
          <w:sz w:val="24"/>
          <w:szCs w:val="24"/>
          <w:vertAlign w:val="baseline"/>
        </w:rPr>
        <w:t xml:space="preserve"> Attorneys</w:t>
      </w:r>
    </w:p>
    <w:p w:rsidR="00230CD2" w:rsidRPr="00627304" w:rsidRDefault="00230CD2" w:rsidP="00230CD2">
      <w:pPr>
        <w:pStyle w:val="ListParagraph"/>
        <w:spacing w:line="360" w:lineRule="auto"/>
        <w:ind w:left="851"/>
        <w:contextualSpacing w:val="0"/>
        <w:jc w:val="both"/>
        <w:rPr>
          <w:sz w:val="24"/>
          <w:szCs w:val="24"/>
          <w:vertAlign w:val="baseline"/>
        </w:rPr>
      </w:pPr>
      <w:r w:rsidRPr="00627304">
        <w:rPr>
          <w:sz w:val="24"/>
          <w:szCs w:val="24"/>
          <w:vertAlign w:val="baseline"/>
        </w:rPr>
        <w:t>Ref: Mr Andrew Legg / Mr Daniel Raath</w:t>
      </w:r>
    </w:p>
    <w:p w:rsidR="00230CD2" w:rsidRPr="00627304" w:rsidRDefault="00230CD2" w:rsidP="00230CD2">
      <w:pPr>
        <w:pStyle w:val="ListParagraph"/>
        <w:spacing w:line="360" w:lineRule="auto"/>
        <w:ind w:left="851"/>
        <w:contextualSpacing w:val="0"/>
        <w:jc w:val="both"/>
        <w:rPr>
          <w:sz w:val="24"/>
          <w:szCs w:val="24"/>
          <w:vertAlign w:val="baseline"/>
        </w:rPr>
      </w:pPr>
      <w:r w:rsidRPr="00627304">
        <w:rPr>
          <w:sz w:val="24"/>
          <w:szCs w:val="24"/>
          <w:vertAlign w:val="baseline"/>
        </w:rPr>
        <w:t>Telephone</w:t>
      </w:r>
      <w:r w:rsidR="00367DDC" w:rsidRPr="00627304">
        <w:rPr>
          <w:sz w:val="24"/>
          <w:szCs w:val="24"/>
          <w:vertAlign w:val="baseline"/>
        </w:rPr>
        <w:t>:</w:t>
      </w:r>
      <w:r w:rsidRPr="00627304">
        <w:rPr>
          <w:sz w:val="24"/>
          <w:szCs w:val="24"/>
          <w:vertAlign w:val="baseline"/>
        </w:rPr>
        <w:t xml:space="preserve"> 011 523 5300</w:t>
      </w:r>
    </w:p>
    <w:p w:rsidR="00230CD2" w:rsidRPr="00627304" w:rsidRDefault="00230CD2" w:rsidP="00230CD2">
      <w:pPr>
        <w:pStyle w:val="ListParagraph"/>
        <w:spacing w:line="360" w:lineRule="auto"/>
        <w:ind w:left="1560" w:hanging="709"/>
        <w:contextualSpacing w:val="0"/>
        <w:jc w:val="both"/>
        <w:rPr>
          <w:sz w:val="24"/>
          <w:szCs w:val="24"/>
          <w:vertAlign w:val="baseline"/>
        </w:rPr>
      </w:pPr>
      <w:r w:rsidRPr="00627304">
        <w:rPr>
          <w:sz w:val="24"/>
          <w:szCs w:val="24"/>
          <w:vertAlign w:val="baseline"/>
        </w:rPr>
        <w:t xml:space="preserve">Email: </w:t>
      </w:r>
      <w:r w:rsidRPr="00627304">
        <w:rPr>
          <w:sz w:val="24"/>
          <w:szCs w:val="24"/>
          <w:vertAlign w:val="baseline"/>
        </w:rPr>
        <w:tab/>
      </w:r>
      <w:hyperlink r:id="rId9" w:history="1">
        <w:r w:rsidR="008E71E1" w:rsidRPr="00627304">
          <w:rPr>
            <w:rStyle w:val="Hyperlink"/>
            <w:color w:val="auto"/>
            <w:sz w:val="24"/>
            <w:szCs w:val="24"/>
            <w:vertAlign w:val="baseline"/>
          </w:rPr>
          <w:t>andrew@vhlaw.co.za</w:t>
        </w:r>
      </w:hyperlink>
      <w:r w:rsidRPr="00627304">
        <w:rPr>
          <w:sz w:val="24"/>
          <w:szCs w:val="24"/>
          <w:vertAlign w:val="baseline"/>
        </w:rPr>
        <w:t xml:space="preserve"> </w:t>
      </w:r>
    </w:p>
    <w:p w:rsidR="00230CD2" w:rsidRPr="00627304" w:rsidRDefault="00A55FD4" w:rsidP="00230CD2">
      <w:pPr>
        <w:pStyle w:val="ListParagraph"/>
        <w:spacing w:line="360" w:lineRule="auto"/>
        <w:ind w:left="1560"/>
        <w:contextualSpacing w:val="0"/>
        <w:jc w:val="both"/>
        <w:rPr>
          <w:sz w:val="24"/>
          <w:szCs w:val="24"/>
          <w:vertAlign w:val="baseline"/>
        </w:rPr>
      </w:pPr>
      <w:hyperlink r:id="rId10" w:history="1">
        <w:r w:rsidR="008E71E1" w:rsidRPr="00627304">
          <w:rPr>
            <w:rStyle w:val="Hyperlink"/>
            <w:color w:val="auto"/>
            <w:sz w:val="24"/>
            <w:szCs w:val="24"/>
            <w:vertAlign w:val="baseline"/>
          </w:rPr>
          <w:t>daniel@vhlaw.co.za</w:t>
        </w:r>
      </w:hyperlink>
      <w:r w:rsidR="00230CD2" w:rsidRPr="00627304">
        <w:rPr>
          <w:sz w:val="24"/>
          <w:szCs w:val="24"/>
          <w:vertAlign w:val="baseline"/>
        </w:rPr>
        <w:t xml:space="preserve"> </w:t>
      </w:r>
    </w:p>
    <w:p w:rsidR="00C83773" w:rsidRPr="00627304" w:rsidRDefault="00C83773" w:rsidP="00C83773">
      <w:pPr>
        <w:spacing w:after="360" w:line="360" w:lineRule="auto"/>
        <w:jc w:val="both"/>
        <w:rPr>
          <w:sz w:val="24"/>
          <w:szCs w:val="24"/>
          <w:vertAlign w:val="baseline"/>
        </w:rPr>
      </w:pPr>
    </w:p>
    <w:sectPr w:rsidR="00C83773" w:rsidRPr="00627304" w:rsidSect="00C83773">
      <w:headerReference w:type="default" r:id="rId11"/>
      <w:headerReference w:type="first" r:id="rId12"/>
      <w:pgSz w:w="11906" w:h="16838"/>
      <w:pgMar w:top="167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D4" w:rsidRDefault="00A55FD4" w:rsidP="00C83773">
      <w:r>
        <w:separator/>
      </w:r>
    </w:p>
  </w:endnote>
  <w:endnote w:type="continuationSeparator" w:id="0">
    <w:p w:rsidR="00A55FD4" w:rsidRDefault="00A55FD4" w:rsidP="00C8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D4" w:rsidRDefault="00A55FD4" w:rsidP="00C83773">
      <w:r>
        <w:separator/>
      </w:r>
    </w:p>
  </w:footnote>
  <w:footnote w:type="continuationSeparator" w:id="0">
    <w:p w:rsidR="00A55FD4" w:rsidRDefault="00A55FD4" w:rsidP="00C8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vertAlign w:val="baseline"/>
      </w:rPr>
      <w:id w:val="1477648756"/>
      <w:docPartObj>
        <w:docPartGallery w:val="Page Numbers (Top of Page)"/>
        <w:docPartUnique/>
      </w:docPartObj>
    </w:sdtPr>
    <w:sdtEndPr/>
    <w:sdtContent>
      <w:p w:rsidR="00C83773" w:rsidRPr="00C83773" w:rsidRDefault="00C83773">
        <w:pPr>
          <w:pStyle w:val="Header"/>
          <w:jc w:val="right"/>
          <w:rPr>
            <w:rFonts w:asciiTheme="minorHAnsi" w:hAnsiTheme="minorHAnsi"/>
            <w:vertAlign w:val="baseline"/>
          </w:rPr>
        </w:pPr>
        <w:r w:rsidRPr="00C83773">
          <w:rPr>
            <w:rFonts w:asciiTheme="minorHAnsi" w:hAnsiTheme="minorHAnsi"/>
            <w:vertAlign w:val="baseline"/>
          </w:rPr>
          <w:t xml:space="preserve">Page </w:t>
        </w:r>
        <w:r w:rsidRPr="00C83773">
          <w:rPr>
            <w:rFonts w:asciiTheme="minorHAnsi" w:hAnsiTheme="minorHAnsi"/>
            <w:b/>
            <w:bCs/>
            <w:vertAlign w:val="baseline"/>
          </w:rPr>
          <w:fldChar w:fldCharType="begin"/>
        </w:r>
        <w:r w:rsidRPr="00C83773">
          <w:rPr>
            <w:rFonts w:asciiTheme="minorHAnsi" w:hAnsiTheme="minorHAnsi"/>
            <w:b/>
            <w:bCs/>
            <w:vertAlign w:val="baseline"/>
          </w:rPr>
          <w:instrText xml:space="preserve"> PAGE </w:instrText>
        </w:r>
        <w:r w:rsidRPr="00C83773">
          <w:rPr>
            <w:rFonts w:asciiTheme="minorHAnsi" w:hAnsiTheme="minorHAnsi"/>
            <w:b/>
            <w:bCs/>
            <w:vertAlign w:val="baseline"/>
          </w:rPr>
          <w:fldChar w:fldCharType="separate"/>
        </w:r>
        <w:r w:rsidR="00BE7E2E">
          <w:rPr>
            <w:rFonts w:asciiTheme="minorHAnsi" w:hAnsiTheme="minorHAnsi"/>
            <w:b/>
            <w:bCs/>
            <w:noProof/>
            <w:vertAlign w:val="baseline"/>
          </w:rPr>
          <w:t>2</w:t>
        </w:r>
        <w:r w:rsidRPr="00C83773">
          <w:rPr>
            <w:rFonts w:asciiTheme="minorHAnsi" w:hAnsiTheme="minorHAnsi"/>
            <w:b/>
            <w:bCs/>
            <w:vertAlign w:val="baseline"/>
          </w:rPr>
          <w:fldChar w:fldCharType="end"/>
        </w:r>
        <w:r w:rsidRPr="00C83773">
          <w:rPr>
            <w:rFonts w:asciiTheme="minorHAnsi" w:hAnsiTheme="minorHAnsi"/>
            <w:vertAlign w:val="baseline"/>
          </w:rPr>
          <w:t xml:space="preserve"> of </w:t>
        </w:r>
        <w:r w:rsidRPr="00C83773">
          <w:rPr>
            <w:rFonts w:asciiTheme="minorHAnsi" w:hAnsiTheme="minorHAnsi"/>
            <w:b/>
            <w:bCs/>
            <w:vertAlign w:val="baseline"/>
          </w:rPr>
          <w:fldChar w:fldCharType="begin"/>
        </w:r>
        <w:r w:rsidRPr="00C83773">
          <w:rPr>
            <w:rFonts w:asciiTheme="minorHAnsi" w:hAnsiTheme="minorHAnsi"/>
            <w:b/>
            <w:bCs/>
            <w:vertAlign w:val="baseline"/>
          </w:rPr>
          <w:instrText xml:space="preserve"> NUMPAGES  </w:instrText>
        </w:r>
        <w:r w:rsidRPr="00C83773">
          <w:rPr>
            <w:rFonts w:asciiTheme="minorHAnsi" w:hAnsiTheme="minorHAnsi"/>
            <w:b/>
            <w:bCs/>
            <w:vertAlign w:val="baseline"/>
          </w:rPr>
          <w:fldChar w:fldCharType="separate"/>
        </w:r>
        <w:r w:rsidR="00BE7E2E">
          <w:rPr>
            <w:rFonts w:asciiTheme="minorHAnsi" w:hAnsiTheme="minorHAnsi"/>
            <w:b/>
            <w:bCs/>
            <w:noProof/>
            <w:vertAlign w:val="baseline"/>
          </w:rPr>
          <w:t>2</w:t>
        </w:r>
        <w:r w:rsidRPr="00C83773">
          <w:rPr>
            <w:rFonts w:asciiTheme="minorHAnsi" w:hAnsiTheme="minorHAnsi"/>
            <w:b/>
            <w:bCs/>
            <w:vertAlign w:val="baseline"/>
          </w:rPr>
          <w:fldChar w:fldCharType="end"/>
        </w:r>
      </w:p>
    </w:sdtContent>
  </w:sdt>
  <w:p w:rsidR="00C83773" w:rsidRPr="00C83773" w:rsidRDefault="00C83773" w:rsidP="00C83773">
    <w:pPr>
      <w:pStyle w:val="Header"/>
      <w:jc w:val="right"/>
      <w:rPr>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73" w:rsidRPr="008E71E1" w:rsidRDefault="00C83773" w:rsidP="00C83773">
    <w:pPr>
      <w:pStyle w:val="Header"/>
      <w:jc w:val="right"/>
      <w:rPr>
        <w:sz w:val="24"/>
        <w:szCs w:val="24"/>
        <w:vertAlign w:val="baseline"/>
      </w:rPr>
    </w:pPr>
    <w:r w:rsidRPr="008E71E1">
      <w:rPr>
        <w:sz w:val="24"/>
        <w:szCs w:val="24"/>
        <w:vertAlign w:val="baseline"/>
      </w:rPr>
      <w:t>ANNEXURE “X”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97570"/>
    <w:multiLevelType w:val="multilevel"/>
    <w:tmpl w:val="6434824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835"/>
        </w:tabs>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E2"/>
    <w:rsid w:val="000D7AAA"/>
    <w:rsid w:val="00154ED8"/>
    <w:rsid w:val="001C52FF"/>
    <w:rsid w:val="00230CD2"/>
    <w:rsid w:val="002C4861"/>
    <w:rsid w:val="003671A3"/>
    <w:rsid w:val="00367DDC"/>
    <w:rsid w:val="003C56E2"/>
    <w:rsid w:val="004B6F28"/>
    <w:rsid w:val="004C3C93"/>
    <w:rsid w:val="004E5F1D"/>
    <w:rsid w:val="004F1F2D"/>
    <w:rsid w:val="00576C18"/>
    <w:rsid w:val="005E7C19"/>
    <w:rsid w:val="00606660"/>
    <w:rsid w:val="00627304"/>
    <w:rsid w:val="00644F0F"/>
    <w:rsid w:val="006862E1"/>
    <w:rsid w:val="006C3A97"/>
    <w:rsid w:val="006E5C7F"/>
    <w:rsid w:val="007C0FEA"/>
    <w:rsid w:val="008E61ED"/>
    <w:rsid w:val="008E71E1"/>
    <w:rsid w:val="009E0A20"/>
    <w:rsid w:val="00A55FD4"/>
    <w:rsid w:val="00AC06C7"/>
    <w:rsid w:val="00BE7E2E"/>
    <w:rsid w:val="00C83773"/>
    <w:rsid w:val="00D712E9"/>
    <w:rsid w:val="00D766CB"/>
    <w:rsid w:val="00EC24F2"/>
    <w:rsid w:val="00ED049E"/>
    <w:rsid w:val="00EF181B"/>
    <w:rsid w:val="00FA01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39C863-E003-4227-9666-1BB77787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ahoma"/>
        <w:szCs w:val="24"/>
        <w:vertAlign w:val="superscript"/>
        <w:lang w:val="en-ZA" w:eastAsia="en-US" w:bidi="ar-SA"/>
      </w:rPr>
    </w:rPrDefault>
    <w:pPrDefault>
      <w:pPr>
        <w:spacing w:after="120"/>
        <w:ind w:left="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s="Times New Roman"/>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EF181B"/>
    <w:rPr>
      <w:rFonts w:ascii="Calibri" w:hAnsi="Calibri"/>
      <w:sz w:val="20"/>
      <w:vertAlign w:val="superscript"/>
    </w:rPr>
  </w:style>
  <w:style w:type="paragraph" w:styleId="FootnoteText">
    <w:name w:val="footnote text"/>
    <w:basedOn w:val="Normal"/>
    <w:link w:val="FootnoteTextChar"/>
    <w:autoRedefine/>
    <w:uiPriority w:val="99"/>
    <w:unhideWhenUsed/>
    <w:qFormat/>
    <w:rsid w:val="00EF181B"/>
    <w:pPr>
      <w:tabs>
        <w:tab w:val="left" w:pos="0"/>
        <w:tab w:val="left" w:leader="dot" w:pos="284"/>
      </w:tabs>
      <w:spacing w:before="120" w:after="120"/>
      <w:ind w:left="284"/>
      <w:jc w:val="both"/>
    </w:pPr>
    <w:rPr>
      <w:rFonts w:ascii="Calibri" w:hAnsi="Calibri" w:cs="Tahoma"/>
      <w:lang w:eastAsia="en-US"/>
    </w:rPr>
  </w:style>
  <w:style w:type="character" w:customStyle="1" w:styleId="FootnoteTextChar">
    <w:name w:val="Footnote Text Char"/>
    <w:basedOn w:val="DefaultParagraphFont"/>
    <w:link w:val="FootnoteText"/>
    <w:uiPriority w:val="99"/>
    <w:rsid w:val="00EF181B"/>
    <w:rPr>
      <w:szCs w:val="20"/>
    </w:rPr>
  </w:style>
  <w:style w:type="paragraph" w:customStyle="1" w:styleId="Style2">
    <w:name w:val="Style2"/>
    <w:basedOn w:val="FootnoteText"/>
    <w:autoRedefine/>
    <w:qFormat/>
    <w:rsid w:val="00EF181B"/>
    <w:pPr>
      <w:tabs>
        <w:tab w:val="left" w:pos="284"/>
      </w:tabs>
    </w:pPr>
    <w:rPr>
      <w:rFonts w:eastAsiaTheme="minorEastAsia" w:cstheme="minorBidi"/>
      <w:vertAlign w:val="baseline"/>
      <w:lang w:eastAsia="en-ZA"/>
    </w:rPr>
  </w:style>
  <w:style w:type="paragraph" w:styleId="Header">
    <w:name w:val="header"/>
    <w:basedOn w:val="Normal"/>
    <w:link w:val="HeaderChar"/>
    <w:uiPriority w:val="99"/>
    <w:unhideWhenUsed/>
    <w:rsid w:val="00C83773"/>
    <w:pPr>
      <w:tabs>
        <w:tab w:val="center" w:pos="4513"/>
        <w:tab w:val="right" w:pos="9026"/>
      </w:tabs>
    </w:pPr>
  </w:style>
  <w:style w:type="character" w:customStyle="1" w:styleId="HeaderChar">
    <w:name w:val="Header Char"/>
    <w:basedOn w:val="DefaultParagraphFont"/>
    <w:link w:val="Header"/>
    <w:uiPriority w:val="99"/>
    <w:rsid w:val="00C83773"/>
    <w:rPr>
      <w:rFonts w:ascii="Times New Roman" w:hAnsi="Times New Roman" w:cs="Times New Roman"/>
      <w:szCs w:val="20"/>
      <w:lang w:eastAsia="en-ZA"/>
    </w:rPr>
  </w:style>
  <w:style w:type="paragraph" w:styleId="Footer">
    <w:name w:val="footer"/>
    <w:basedOn w:val="Normal"/>
    <w:link w:val="FooterChar"/>
    <w:uiPriority w:val="99"/>
    <w:unhideWhenUsed/>
    <w:rsid w:val="00C83773"/>
    <w:pPr>
      <w:tabs>
        <w:tab w:val="center" w:pos="4513"/>
        <w:tab w:val="right" w:pos="9026"/>
      </w:tabs>
    </w:pPr>
  </w:style>
  <w:style w:type="character" w:customStyle="1" w:styleId="FooterChar">
    <w:name w:val="Footer Char"/>
    <w:basedOn w:val="DefaultParagraphFont"/>
    <w:link w:val="Footer"/>
    <w:uiPriority w:val="99"/>
    <w:rsid w:val="00C83773"/>
    <w:rPr>
      <w:rFonts w:ascii="Times New Roman" w:hAnsi="Times New Roman" w:cs="Times New Roman"/>
      <w:szCs w:val="20"/>
      <w:lang w:eastAsia="en-ZA"/>
    </w:rPr>
  </w:style>
  <w:style w:type="paragraph" w:styleId="ListParagraph">
    <w:name w:val="List Paragraph"/>
    <w:basedOn w:val="Normal"/>
    <w:uiPriority w:val="34"/>
    <w:qFormat/>
    <w:rsid w:val="00C83773"/>
    <w:pPr>
      <w:ind w:left="720"/>
      <w:contextualSpacing/>
    </w:pPr>
  </w:style>
  <w:style w:type="character" w:styleId="Hyperlink">
    <w:name w:val="Hyperlink"/>
    <w:basedOn w:val="DefaultParagraphFont"/>
    <w:uiPriority w:val="99"/>
    <w:unhideWhenUsed/>
    <w:rsid w:val="00230CD2"/>
    <w:rPr>
      <w:color w:val="0000FF" w:themeColor="hyperlink"/>
      <w:u w:val="single"/>
    </w:rPr>
  </w:style>
  <w:style w:type="paragraph" w:styleId="BalloonText">
    <w:name w:val="Balloon Text"/>
    <w:basedOn w:val="Normal"/>
    <w:link w:val="BalloonTextChar"/>
    <w:uiPriority w:val="99"/>
    <w:semiHidden/>
    <w:unhideWhenUsed/>
    <w:rsid w:val="00154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ED8"/>
    <w:rPr>
      <w:rFonts w:ascii="Segoe UI"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razhighvel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aniel@vhlaw.co.za" TargetMode="External"/><Relationship Id="rId4" Type="http://schemas.openxmlformats.org/officeDocument/2006/relationships/settings" Target="settings.xml"/><Relationship Id="rId9" Type="http://schemas.openxmlformats.org/officeDocument/2006/relationships/hyperlink" Target="mailto:andrew@vhlaw.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74C85D98B204438F4630C5BCBF496B" ma:contentTypeVersion="24" ma:contentTypeDescription="Create a new document." ma:contentTypeScope="" ma:versionID="9dc240c3d785db8aba90c219d5b67342">
  <xsd:schema xmlns:xsd="http://www.w3.org/2001/XMLSchema" xmlns:xs="http://www.w3.org/2001/XMLSchema" xmlns:p="http://schemas.microsoft.com/office/2006/metadata/properties" xmlns:ns2="1f49070e-fc3e-4db6-af51-6ae1e9dc5e0b" xmlns:ns3="15a3a59f-720b-4cb6-990e-5c9ab4d89011" targetNamespace="http://schemas.microsoft.com/office/2006/metadata/properties" ma:root="true" ma:fieldsID="99e5222ff8dfd41e1a930627a521d7e2" ns2:_="" ns3:_="">
    <xsd:import namespace="1f49070e-fc3e-4db6-af51-6ae1e9dc5e0b"/>
    <xsd:import namespace="15a3a59f-720b-4cb6-990e-5c9ab4d890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ision" minOccurs="0"/>
                <xsd:element ref="ns3:Document_x0020_Number"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2: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9070e-fc3e-4db6-af51-6ae1e9dc5e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1451003-3997-4bff-8838-20acc19b7a40}" ma:internalName="TaxCatchAll" ma:showField="CatchAllData" ma:web="1f49070e-fc3e-4db6-af51-6ae1e9dc5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a3a59f-720b-4cb6-990e-5c9ab4d890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Revision" ma:index="12" nillable="true" ma:displayName="Revision" ma:internalName="Revision">
      <xsd:simpleType>
        <xsd:restriction base="dms:Number"/>
      </xsd:simpleType>
    </xsd:element>
    <xsd:element name="Document_x0020_Number" ma:index="13" nillable="true" ma:displayName="Document Number" ma:internalName="Document_x0020_Number">
      <xsd:simpleType>
        <xsd:restriction base="dms:Text">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99ce05-21e4-4479-80a4-bef0c77215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7B1DB-1E29-478F-BC32-262B5EBE4E6E}">
  <ds:schemaRefs>
    <ds:schemaRef ds:uri="http://schemas.openxmlformats.org/officeDocument/2006/bibliography"/>
  </ds:schemaRefs>
</ds:datastoreItem>
</file>

<file path=customXml/itemProps2.xml><?xml version="1.0" encoding="utf-8"?>
<ds:datastoreItem xmlns:ds="http://schemas.openxmlformats.org/officeDocument/2006/customXml" ds:itemID="{661DBDD2-CEA6-4D2F-8198-831550FEAA7E}"/>
</file>

<file path=customXml/itemProps3.xml><?xml version="1.0" encoding="utf-8"?>
<ds:datastoreItem xmlns:ds="http://schemas.openxmlformats.org/officeDocument/2006/customXml" ds:itemID="{2C2691F0-37F0-43DF-AB61-DF0684CAA49A}"/>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Andrew Legg</cp:lastModifiedBy>
  <cp:revision>2</cp:revision>
  <cp:lastPrinted>2016-10-31T06:17:00Z</cp:lastPrinted>
  <dcterms:created xsi:type="dcterms:W3CDTF">2017-01-24T19:22:00Z</dcterms:created>
  <dcterms:modified xsi:type="dcterms:W3CDTF">2017-01-24T19:22:00Z</dcterms:modified>
</cp:coreProperties>
</file>